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lang w:bidi="ar"/>
          <w14:textFill>
            <w14:solidFill>
              <w14:schemeClr w14:val="tx1"/>
            </w14:solidFill>
          </w14:textFill>
        </w:rPr>
      </w:pP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lang w:eastAsia="zh-CN" w:bidi="ar"/>
          <w14:textFill>
            <w14:solidFill>
              <w14:schemeClr w14:val="tx1"/>
            </w14:solidFill>
          </w14:textFill>
        </w:rPr>
        <w:instrText xml:space="preserve">ADDIN CNKISM.UserStyle</w:instrText>
      </w: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separate"/>
      </w: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end"/>
      </w:r>
      <w:r>
        <w:rPr>
          <w:rFonts w:hint="eastAsia" w:ascii="宋体" w:hAnsi="宋体" w:eastAsia="宋体" w:cs="Times New Roman"/>
          <w:b/>
          <w:bCs/>
          <w:color w:val="000000" w:themeColor="text1"/>
          <w:kern w:val="0"/>
          <w:sz w:val="36"/>
          <w:szCs w:val="36"/>
          <w:lang w:bidi="ar"/>
          <w14:textFill>
            <w14:solidFill>
              <w14:schemeClr w14:val="tx1"/>
            </w14:solidFill>
          </w14:textFill>
        </w:rPr>
        <w:t>《生猪养殖中重要医学意义的抗生素减量化技术团体标准》编制说明</w:t>
      </w:r>
    </w:p>
    <w:p>
      <w:pPr>
        <w:pStyle w:val="8"/>
        <w:keepNext w:val="0"/>
        <w:keepLines w:val="0"/>
        <w:pageBreakBefore w:val="0"/>
        <w:widowControl w:val="0"/>
        <w:numPr>
          <w:ilvl w:val="0"/>
          <w:numId w:val="0"/>
        </w:numPr>
        <w:kinsoku/>
        <w:wordWrap/>
        <w:overflowPunct/>
        <w:topLinePunct w:val="0"/>
        <w:autoSpaceDE/>
        <w:autoSpaceDN/>
        <w:bidi w:val="0"/>
        <w:adjustRightInd/>
        <w:snapToGrid/>
        <w:ind w:leftChars="150" w:right="315" w:rightChars="150"/>
        <w:textAlignment w:val="auto"/>
        <w:rPr>
          <w:rFonts w:ascii="宋体" w:hAnsi="宋体" w:eastAsia="宋体"/>
          <w:b/>
          <w:bCs/>
          <w:sz w:val="28"/>
          <w:szCs w:val="28"/>
        </w:rPr>
      </w:pPr>
      <w:r>
        <w:rPr>
          <w:rFonts w:hint="eastAsia" w:ascii="宋体" w:hAnsi="宋体" w:eastAsia="宋体"/>
          <w:b/>
          <w:bCs/>
          <w:sz w:val="28"/>
          <w:szCs w:val="28"/>
          <w:lang w:eastAsia="zh-CN"/>
        </w:rPr>
        <w:t>一、</w:t>
      </w:r>
      <w:r>
        <w:rPr>
          <w:rFonts w:ascii="宋体" w:hAnsi="宋体" w:eastAsia="宋体"/>
          <w:b/>
          <w:bCs/>
          <w:sz w:val="28"/>
          <w:szCs w:val="28"/>
        </w:rPr>
        <w:t>与国内外相关标准的关系</w:t>
      </w:r>
    </w:p>
    <w:p>
      <w:pPr>
        <w:keepNext w:val="0"/>
        <w:keepLines w:val="0"/>
        <w:pageBreakBefore w:val="0"/>
        <w:widowControl w:val="0"/>
        <w:kinsoku/>
        <w:wordWrap/>
        <w:overflowPunct/>
        <w:topLinePunct w:val="0"/>
        <w:autoSpaceDE/>
        <w:autoSpaceDN/>
        <w:bidi w:val="0"/>
        <w:adjustRightInd/>
        <w:snapToGrid/>
        <w:ind w:left="315" w:leftChars="150" w:right="315" w:rightChars="150" w:firstLine="560" w:firstLineChars="200"/>
        <w:textAlignment w:val="auto"/>
        <w:rPr>
          <w:rFonts w:ascii="宋体" w:hAnsi="宋体" w:eastAsia="宋体"/>
          <w:sz w:val="28"/>
          <w:szCs w:val="28"/>
        </w:rPr>
      </w:pPr>
      <w:r>
        <w:rPr>
          <w:rFonts w:hint="eastAsia" w:ascii="宋体" w:hAnsi="宋体" w:eastAsia="宋体"/>
          <w:sz w:val="28"/>
          <w:szCs w:val="28"/>
        </w:rPr>
        <w:t>我国为了深入推进养殖业供给侧结构性改革，有力维护养殖业生产安全、动物源性食品安全、公共卫生安全和生态</w:t>
      </w:r>
      <w:bookmarkStart w:id="0" w:name="_GoBack"/>
      <w:bookmarkEnd w:id="0"/>
      <w:r>
        <w:rPr>
          <w:rFonts w:hint="eastAsia" w:ascii="宋体" w:hAnsi="宋体" w:eastAsia="宋体"/>
          <w:sz w:val="28"/>
          <w:szCs w:val="28"/>
        </w:rPr>
        <w:t>环境安全。农业农村部办公厅已推行兽用抗菌药使用减量化行动试点工作。开展促生长抗菌药风险评估，参照世界卫生组织、联合国粮农组织、国际食品法典委员会等国际组织有关标准。规范养殖用药，制定《兽用抗菌药物临床使用指南》，加强重要兽用抗菌药风险评估和预警估计，加大安全风险评估力度，明确评估时间表和技术路线图，加快淘汰风险隐患品种，推动促生长用抗菌药逐步退出。</w:t>
      </w:r>
    </w:p>
    <w:p>
      <w:pPr>
        <w:keepNext w:val="0"/>
        <w:keepLines w:val="0"/>
        <w:pageBreakBefore w:val="0"/>
        <w:widowControl w:val="0"/>
        <w:kinsoku/>
        <w:wordWrap/>
        <w:overflowPunct/>
        <w:topLinePunct w:val="0"/>
        <w:autoSpaceDE/>
        <w:autoSpaceDN/>
        <w:bidi w:val="0"/>
        <w:adjustRightInd/>
        <w:snapToGrid/>
        <w:ind w:left="315" w:leftChars="150" w:right="315" w:rightChars="150" w:firstLine="560" w:firstLineChars="200"/>
        <w:textAlignment w:val="auto"/>
        <w:rPr>
          <w:rFonts w:hint="eastAsia" w:ascii="宋体" w:hAnsi="宋体" w:eastAsia="宋体"/>
          <w:sz w:val="28"/>
          <w:szCs w:val="28"/>
          <w:lang w:val="en-US" w:eastAsia="zh-CN"/>
        </w:rPr>
      </w:pPr>
      <w:r>
        <w:rPr>
          <w:rFonts w:hint="eastAsia" w:ascii="宋体" w:hAnsi="宋体" w:eastAsia="宋体"/>
          <w:sz w:val="28"/>
          <w:szCs w:val="28"/>
          <w:lang w:val="en-US" w:eastAsia="zh-CN"/>
        </w:rPr>
        <w:t>国内已有相关法律、法规：《兽药规范》、《中华人民共和国兽药管理条例》、《饲料药物添加剂允许使用目录》、《动物性食品中兽药最高残留限量》、《食品动物禁用的兽药及其化合物清单》、</w:t>
      </w:r>
      <w:r>
        <w:rPr>
          <w:rFonts w:hint="eastAsia" w:ascii="宋体" w:hAnsi="宋体" w:eastAsia="宋体"/>
          <w:sz w:val="28"/>
          <w:szCs w:val="28"/>
        </w:rPr>
        <w:t>《中华人民共和国兽药典》及《中华人民共和国动物防疫法进口兽药质量标准》</w:t>
      </w:r>
      <w:r>
        <w:rPr>
          <w:rFonts w:hint="eastAsia" w:ascii="宋体" w:hAnsi="宋体" w:eastAsia="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left="315" w:leftChars="150" w:right="315" w:rightChars="150" w:firstLine="560" w:firstLineChars="200"/>
        <w:textAlignment w:val="auto"/>
        <w:rPr>
          <w:rFonts w:hint="eastAsia" w:ascii="宋体" w:hAnsi="宋体" w:eastAsia="宋体"/>
          <w:sz w:val="28"/>
          <w:szCs w:val="28"/>
        </w:rPr>
      </w:pPr>
      <w:r>
        <w:rPr>
          <w:rFonts w:hint="eastAsia" w:ascii="宋体" w:hAnsi="宋体" w:eastAsia="宋体"/>
          <w:sz w:val="28"/>
          <w:szCs w:val="28"/>
          <w:lang w:eastAsia="zh-CN"/>
        </w:rPr>
        <w:t>国内</w:t>
      </w:r>
      <w:r>
        <w:rPr>
          <w:rFonts w:hint="eastAsia" w:ascii="宋体" w:hAnsi="宋体" w:eastAsia="宋体"/>
          <w:sz w:val="28"/>
          <w:szCs w:val="28"/>
        </w:rPr>
        <w:t>相关标准《</w:t>
      </w:r>
      <w:r>
        <w:rPr>
          <w:rFonts w:hint="eastAsia" w:ascii="宋体" w:hAnsi="宋体" w:eastAsia="宋体"/>
          <w:sz w:val="28"/>
          <w:szCs w:val="28"/>
          <w:lang w:val="en-US" w:eastAsia="zh-CN"/>
        </w:rPr>
        <w:t>DB44/T 1301-2014 生猪无抗养殖 中药材防病技术规程</w:t>
      </w:r>
      <w:r>
        <w:rPr>
          <w:rFonts w:hint="eastAsia" w:ascii="宋体" w:hAnsi="宋体" w:eastAsia="宋体"/>
          <w:sz w:val="28"/>
          <w:szCs w:val="28"/>
        </w:rPr>
        <w:t>》《</w:t>
      </w:r>
      <w:r>
        <w:rPr>
          <w:rFonts w:hint="eastAsia" w:ascii="宋体" w:hAnsi="宋体" w:eastAsia="宋体"/>
          <w:sz w:val="28"/>
          <w:szCs w:val="28"/>
          <w:lang w:val="en-US" w:eastAsia="zh-CN"/>
        </w:rPr>
        <w:t>DB51/T 2337-2018 肉猪阶段性无抗养殖技术规程</w:t>
      </w:r>
      <w:r>
        <w:rPr>
          <w:rFonts w:hint="eastAsia" w:ascii="宋体" w:hAnsi="宋体" w:eastAsia="宋体"/>
          <w:sz w:val="28"/>
          <w:szCs w:val="28"/>
        </w:rPr>
        <w:t>》《DB65/T 3472-2013 无抗生素添加剂日粮饲养肉鸡管理规程》。</w:t>
      </w:r>
    </w:p>
    <w:p>
      <w:pPr>
        <w:keepNext w:val="0"/>
        <w:keepLines w:val="0"/>
        <w:pageBreakBefore w:val="0"/>
        <w:widowControl w:val="0"/>
        <w:kinsoku/>
        <w:wordWrap/>
        <w:overflowPunct/>
        <w:topLinePunct w:val="0"/>
        <w:autoSpaceDE/>
        <w:autoSpaceDN/>
        <w:bidi w:val="0"/>
        <w:adjustRightInd/>
        <w:snapToGrid/>
        <w:ind w:left="315" w:leftChars="150" w:right="315" w:rightChars="150" w:firstLine="560" w:firstLineChars="200"/>
        <w:textAlignment w:val="auto"/>
        <w:rPr>
          <w:rFonts w:hint="eastAsia" w:ascii="宋体" w:hAnsi="宋体" w:eastAsia="宋体"/>
          <w:sz w:val="28"/>
          <w:szCs w:val="28"/>
        </w:rPr>
      </w:pPr>
      <w:r>
        <w:rPr>
          <w:rFonts w:hint="eastAsia" w:ascii="宋体" w:hAnsi="宋体" w:eastAsia="宋体"/>
          <w:sz w:val="28"/>
          <w:szCs w:val="28"/>
        </w:rPr>
        <w:t>本标准广泛参考国内外</w:t>
      </w:r>
      <w:r>
        <w:rPr>
          <w:rFonts w:hint="eastAsia" w:ascii="宋体" w:hAnsi="宋体" w:eastAsia="宋体"/>
          <w:sz w:val="28"/>
          <w:szCs w:val="28"/>
          <w:lang w:eastAsia="zh-CN"/>
        </w:rPr>
        <w:t>相关</w:t>
      </w:r>
      <w:r>
        <w:rPr>
          <w:rFonts w:hint="eastAsia" w:ascii="宋体" w:hAnsi="宋体" w:eastAsia="宋体"/>
          <w:sz w:val="28"/>
          <w:szCs w:val="28"/>
        </w:rPr>
        <w:t>先进标准，学习其先进方法及科学条例，结合我国基本国情及生猪养殖中重要医学意义的抗生素减量化综合防病技术</w:t>
      </w:r>
      <w:r>
        <w:rPr>
          <w:rFonts w:hint="eastAsia" w:ascii="宋体" w:hAnsi="宋体" w:eastAsia="宋体"/>
          <w:sz w:val="28"/>
          <w:szCs w:val="28"/>
          <w:lang w:eastAsia="zh-CN"/>
        </w:rPr>
        <w:t>发展</w:t>
      </w:r>
      <w:r>
        <w:rPr>
          <w:rFonts w:hint="eastAsia" w:ascii="宋体" w:hAnsi="宋体" w:eastAsia="宋体"/>
          <w:sz w:val="28"/>
          <w:szCs w:val="28"/>
        </w:rPr>
        <w:t>现状，针对目前国内</w:t>
      </w:r>
      <w:r>
        <w:rPr>
          <w:rFonts w:hint="eastAsia" w:ascii="宋体" w:hAnsi="宋体" w:eastAsia="宋体"/>
          <w:sz w:val="28"/>
          <w:szCs w:val="28"/>
          <w:lang w:eastAsia="zh-CN"/>
        </w:rPr>
        <w:t>生猪养殖抗生素减量化操作</w:t>
      </w:r>
      <w:r>
        <w:rPr>
          <w:rFonts w:hint="eastAsia" w:ascii="宋体" w:hAnsi="宋体" w:eastAsia="宋体"/>
          <w:sz w:val="28"/>
          <w:szCs w:val="28"/>
        </w:rPr>
        <w:t>过程中存在的误区、实验人员操作不规范、仪器使用条件不清晰等一系列现存的问题，制定了针对性的规程和标准。</w:t>
      </w:r>
    </w:p>
    <w:p>
      <w:pPr>
        <w:pStyle w:val="8"/>
        <w:keepNext w:val="0"/>
        <w:keepLines w:val="0"/>
        <w:pageBreakBefore w:val="0"/>
        <w:widowControl w:val="0"/>
        <w:numPr>
          <w:ilvl w:val="0"/>
          <w:numId w:val="0"/>
        </w:numPr>
        <w:kinsoku/>
        <w:wordWrap/>
        <w:overflowPunct/>
        <w:topLinePunct w:val="0"/>
        <w:autoSpaceDE/>
        <w:autoSpaceDN/>
        <w:bidi w:val="0"/>
        <w:adjustRightInd/>
        <w:snapToGrid/>
        <w:ind w:left="315" w:leftChars="150" w:right="315" w:rightChars="150"/>
        <w:textAlignment w:val="auto"/>
        <w:rPr>
          <w:rFonts w:ascii="宋体" w:hAnsi="宋体" w:eastAsia="宋体"/>
          <w:b/>
          <w:bCs/>
          <w:sz w:val="28"/>
          <w:szCs w:val="28"/>
        </w:rPr>
      </w:pPr>
      <w:r>
        <w:rPr>
          <w:rFonts w:hint="eastAsia" w:ascii="宋体" w:hAnsi="宋体" w:eastAsia="宋体"/>
          <w:b/>
          <w:bCs/>
          <w:sz w:val="28"/>
          <w:szCs w:val="28"/>
          <w:lang w:eastAsia="zh-CN"/>
        </w:rPr>
        <w:t>二、</w:t>
      </w:r>
      <w:r>
        <w:rPr>
          <w:rFonts w:hint="eastAsia" w:ascii="宋体" w:hAnsi="宋体" w:eastAsia="宋体"/>
          <w:b/>
          <w:bCs/>
          <w:sz w:val="28"/>
          <w:szCs w:val="28"/>
        </w:rPr>
        <w:t>知识产权情况说明</w:t>
      </w:r>
    </w:p>
    <w:p>
      <w:pPr>
        <w:pStyle w:val="8"/>
        <w:keepNext w:val="0"/>
        <w:keepLines w:val="0"/>
        <w:pageBreakBefore w:val="0"/>
        <w:widowControl w:val="0"/>
        <w:kinsoku/>
        <w:wordWrap/>
        <w:overflowPunct/>
        <w:topLinePunct w:val="0"/>
        <w:autoSpaceDE/>
        <w:autoSpaceDN/>
        <w:bidi w:val="0"/>
        <w:adjustRightInd/>
        <w:snapToGrid/>
        <w:ind w:left="315" w:leftChars="150" w:right="315" w:rightChars="150" w:firstLine="560"/>
        <w:textAlignment w:val="auto"/>
        <w:rPr>
          <w:rFonts w:ascii="宋体" w:hAnsi="宋体" w:eastAsia="宋体"/>
          <w:sz w:val="28"/>
          <w:szCs w:val="28"/>
        </w:rPr>
      </w:pPr>
      <w:r>
        <w:rPr>
          <w:rFonts w:hint="eastAsia" w:ascii="宋体" w:hAnsi="宋体" w:eastAsia="宋体"/>
          <w:sz w:val="28"/>
          <w:szCs w:val="28"/>
        </w:rPr>
        <w:t>本《生猪养殖中重要医学意义的抗生素减量化综合防病技术研究团体标准》是由青岛农业大学按照中国兽药协会文件（兽药协秘〔</w:t>
      </w:r>
      <w:r>
        <w:rPr>
          <w:rFonts w:ascii="宋体" w:hAnsi="宋体" w:eastAsia="宋体"/>
          <w:sz w:val="28"/>
          <w:szCs w:val="28"/>
        </w:rPr>
        <w:t>2019〕15 号</w:t>
      </w:r>
      <w:r>
        <w:rPr>
          <w:rFonts w:hint="eastAsia" w:ascii="宋体" w:hAnsi="宋体" w:eastAsia="宋体"/>
          <w:sz w:val="28"/>
          <w:szCs w:val="28"/>
        </w:rPr>
        <w:t>）《中国兽药协会团体标准管理办法（试行）》、《中国兽药协会团体标准制定工作程序（试行）》要求制定的行业技术规程。</w:t>
      </w:r>
    </w:p>
    <w:p>
      <w:pPr>
        <w:pStyle w:val="8"/>
        <w:keepNext w:val="0"/>
        <w:keepLines w:val="0"/>
        <w:pageBreakBefore w:val="0"/>
        <w:widowControl w:val="0"/>
        <w:numPr>
          <w:ilvl w:val="0"/>
          <w:numId w:val="0"/>
        </w:numPr>
        <w:kinsoku/>
        <w:wordWrap/>
        <w:overflowPunct/>
        <w:topLinePunct w:val="0"/>
        <w:autoSpaceDE/>
        <w:autoSpaceDN/>
        <w:bidi w:val="0"/>
        <w:adjustRightInd/>
        <w:snapToGrid/>
        <w:ind w:left="315" w:leftChars="150" w:right="315" w:rightChars="150"/>
        <w:textAlignment w:val="auto"/>
        <w:rPr>
          <w:rFonts w:ascii="宋体" w:hAnsi="宋体" w:eastAsia="宋体"/>
          <w:sz w:val="28"/>
          <w:szCs w:val="28"/>
        </w:rPr>
      </w:pPr>
      <w:r>
        <w:rPr>
          <w:rFonts w:hint="eastAsia" w:ascii="宋体" w:hAnsi="宋体" w:eastAsia="宋体"/>
          <w:b/>
          <w:bCs/>
          <w:sz w:val="28"/>
          <w:szCs w:val="28"/>
          <w:lang w:eastAsia="zh-CN"/>
        </w:rPr>
        <w:t>三、</w:t>
      </w:r>
      <w:r>
        <w:rPr>
          <w:rFonts w:hint="eastAsia" w:ascii="宋体" w:hAnsi="宋体" w:eastAsia="宋体"/>
          <w:b/>
          <w:bCs/>
          <w:sz w:val="28"/>
          <w:szCs w:val="28"/>
        </w:rPr>
        <w:t>项目经费</w:t>
      </w:r>
      <w:r>
        <w:rPr>
          <w:rFonts w:hint="eastAsia" w:ascii="宋体" w:hAnsi="宋体" w:eastAsia="宋体"/>
          <w:sz w:val="28"/>
          <w:szCs w:val="28"/>
        </w:rPr>
        <w:t>：</w:t>
      </w:r>
    </w:p>
    <w:p>
      <w:pPr>
        <w:pStyle w:val="8"/>
        <w:keepNext w:val="0"/>
        <w:keepLines w:val="0"/>
        <w:pageBreakBefore w:val="0"/>
        <w:widowControl w:val="0"/>
        <w:numPr>
          <w:ilvl w:val="0"/>
          <w:numId w:val="0"/>
        </w:numPr>
        <w:kinsoku/>
        <w:wordWrap/>
        <w:overflowPunct/>
        <w:topLinePunct w:val="0"/>
        <w:autoSpaceDE/>
        <w:autoSpaceDN/>
        <w:bidi w:val="0"/>
        <w:adjustRightInd/>
        <w:snapToGrid/>
        <w:ind w:left="315" w:leftChars="150" w:right="315" w:rightChars="150"/>
        <w:textAlignment w:val="auto"/>
        <w:rPr>
          <w:rFonts w:ascii="宋体" w:hAnsi="宋体" w:eastAsia="宋体"/>
          <w:sz w:val="28"/>
          <w:szCs w:val="28"/>
        </w:rPr>
      </w:pPr>
      <w:r>
        <w:rPr>
          <w:rFonts w:hint="eastAsia" w:ascii="宋体" w:hAnsi="宋体" w:eastAsia="宋体"/>
          <w:b/>
          <w:bCs/>
          <w:sz w:val="28"/>
          <w:szCs w:val="28"/>
          <w:lang w:eastAsia="zh-CN"/>
        </w:rPr>
        <w:t>四、</w:t>
      </w:r>
      <w:r>
        <w:rPr>
          <w:rFonts w:hint="eastAsia" w:ascii="宋体" w:hAnsi="宋体" w:eastAsia="宋体"/>
          <w:b/>
          <w:bCs/>
          <w:sz w:val="28"/>
          <w:szCs w:val="28"/>
        </w:rPr>
        <w:t>主要起草单位</w:t>
      </w:r>
      <w:r>
        <w:rPr>
          <w:rFonts w:hint="eastAsia" w:ascii="宋体" w:hAnsi="宋体" w:eastAsia="宋体"/>
          <w:sz w:val="28"/>
          <w:szCs w:val="28"/>
        </w:rPr>
        <w:t>：青岛农业大学</w:t>
      </w:r>
    </w:p>
    <w:p>
      <w:pPr>
        <w:pStyle w:val="8"/>
        <w:keepNext w:val="0"/>
        <w:keepLines w:val="0"/>
        <w:pageBreakBefore w:val="0"/>
        <w:widowControl w:val="0"/>
        <w:numPr>
          <w:ilvl w:val="0"/>
          <w:numId w:val="0"/>
        </w:numPr>
        <w:kinsoku/>
        <w:wordWrap/>
        <w:overflowPunct/>
        <w:topLinePunct w:val="0"/>
        <w:autoSpaceDE/>
        <w:autoSpaceDN/>
        <w:bidi w:val="0"/>
        <w:adjustRightInd/>
        <w:snapToGrid/>
        <w:ind w:left="315" w:leftChars="150" w:right="315" w:rightChars="150"/>
        <w:textAlignment w:val="auto"/>
        <w:rPr>
          <w:rFonts w:ascii="宋体" w:hAnsi="宋体" w:eastAsia="宋体"/>
          <w:sz w:val="28"/>
          <w:szCs w:val="28"/>
        </w:rPr>
      </w:pPr>
      <w:r>
        <w:rPr>
          <w:rFonts w:hint="eastAsia" w:ascii="宋体" w:hAnsi="宋体" w:eastAsia="宋体"/>
          <w:b/>
          <w:bCs/>
          <w:sz w:val="28"/>
          <w:szCs w:val="28"/>
          <w:lang w:eastAsia="zh-CN"/>
        </w:rPr>
        <w:t>五、</w:t>
      </w:r>
      <w:r>
        <w:rPr>
          <w:rFonts w:hint="eastAsia" w:ascii="宋体" w:hAnsi="宋体" w:eastAsia="宋体"/>
          <w:b/>
          <w:bCs/>
          <w:sz w:val="28"/>
          <w:szCs w:val="28"/>
        </w:rPr>
        <w:t>本标准主要起草人</w:t>
      </w:r>
      <w:r>
        <w:rPr>
          <w:rFonts w:hint="eastAsia" w:ascii="宋体" w:hAnsi="宋体" w:eastAsia="宋体"/>
          <w:sz w:val="28"/>
          <w:szCs w:val="28"/>
        </w:rPr>
        <w:t>：单虎</w:t>
      </w:r>
    </w:p>
    <w:p>
      <w:pPr>
        <w:pStyle w:val="8"/>
        <w:ind w:left="720" w:firstLine="0" w:firstLineChars="0"/>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8A2"/>
    <w:rsid w:val="00150C7F"/>
    <w:rsid w:val="00285C55"/>
    <w:rsid w:val="00312C38"/>
    <w:rsid w:val="003C7E97"/>
    <w:rsid w:val="003E07EE"/>
    <w:rsid w:val="00456D4A"/>
    <w:rsid w:val="005265CA"/>
    <w:rsid w:val="00552B65"/>
    <w:rsid w:val="006227D6"/>
    <w:rsid w:val="006B5364"/>
    <w:rsid w:val="007D5C50"/>
    <w:rsid w:val="00855F9B"/>
    <w:rsid w:val="008E7FAC"/>
    <w:rsid w:val="008F63C1"/>
    <w:rsid w:val="0092064A"/>
    <w:rsid w:val="00920FA8"/>
    <w:rsid w:val="0098315F"/>
    <w:rsid w:val="00997033"/>
    <w:rsid w:val="009B1C30"/>
    <w:rsid w:val="009B624B"/>
    <w:rsid w:val="00A32007"/>
    <w:rsid w:val="00A65A51"/>
    <w:rsid w:val="00AB7F72"/>
    <w:rsid w:val="00AF38A2"/>
    <w:rsid w:val="00BB0C75"/>
    <w:rsid w:val="00CD500A"/>
    <w:rsid w:val="00D03958"/>
    <w:rsid w:val="00D26A45"/>
    <w:rsid w:val="04F56736"/>
    <w:rsid w:val="0A951099"/>
    <w:rsid w:val="0E27439C"/>
    <w:rsid w:val="146B6DD2"/>
    <w:rsid w:val="17160532"/>
    <w:rsid w:val="186977D8"/>
    <w:rsid w:val="1A972392"/>
    <w:rsid w:val="1D2E6403"/>
    <w:rsid w:val="1E6527CA"/>
    <w:rsid w:val="202911D5"/>
    <w:rsid w:val="209F18C8"/>
    <w:rsid w:val="255A47CE"/>
    <w:rsid w:val="27927DD3"/>
    <w:rsid w:val="2919247E"/>
    <w:rsid w:val="2D47652E"/>
    <w:rsid w:val="2DD23D66"/>
    <w:rsid w:val="2E7F6A07"/>
    <w:rsid w:val="31874975"/>
    <w:rsid w:val="33A67222"/>
    <w:rsid w:val="33AE18FE"/>
    <w:rsid w:val="37A62F7B"/>
    <w:rsid w:val="37C75FD8"/>
    <w:rsid w:val="3F0A080A"/>
    <w:rsid w:val="40CE2C48"/>
    <w:rsid w:val="451A060C"/>
    <w:rsid w:val="4B2A1637"/>
    <w:rsid w:val="4BA80BEA"/>
    <w:rsid w:val="4C633DEF"/>
    <w:rsid w:val="4D850DFE"/>
    <w:rsid w:val="4E8A568B"/>
    <w:rsid w:val="54E42ADA"/>
    <w:rsid w:val="557F71FC"/>
    <w:rsid w:val="5FA0648E"/>
    <w:rsid w:val="699C5142"/>
    <w:rsid w:val="6B550A41"/>
    <w:rsid w:val="6C767F02"/>
    <w:rsid w:val="71C5030B"/>
    <w:rsid w:val="72512448"/>
    <w:rsid w:val="74E33999"/>
    <w:rsid w:val="7B817E31"/>
    <w:rsid w:val="7E596F1C"/>
    <w:rsid w:val="7F986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82</Words>
  <Characters>470</Characters>
  <Lines>3</Lines>
  <Paragraphs>1</Paragraphs>
  <TotalTime>5</TotalTime>
  <ScaleCrop>false</ScaleCrop>
  <LinksUpToDate>false</LinksUpToDate>
  <CharactersWithSpaces>551</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2019-11-09T06:47:00Z</dcterms:created>
  <dc:creator>admin</dc:creator>
  <cp:lastModifiedBy>春风</cp:lastModifiedBy>
  <dcterms:modified xsi:type="dcterms:W3CDTF">2020-03-18T00:21:45Z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